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F6" w:rsidRDefault="001968FB" w:rsidP="000512F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F6" w:rsidRDefault="000512F6" w:rsidP="000512F6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512F6" w:rsidRDefault="000512F6" w:rsidP="000512F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512F6" w:rsidRDefault="000512F6" w:rsidP="000512F6">
      <w:pPr>
        <w:jc w:val="center"/>
        <w:rPr>
          <w:color w:val="000000"/>
          <w:sz w:val="26"/>
        </w:rPr>
      </w:pPr>
    </w:p>
    <w:p w:rsidR="000512F6" w:rsidRPr="004105A0" w:rsidRDefault="000512F6" w:rsidP="000512F6">
      <w:pPr>
        <w:pStyle w:val="a6"/>
        <w:ind w:left="0" w:right="-1"/>
        <w:rPr>
          <w:sz w:val="32"/>
          <w:szCs w:val="28"/>
          <w:u w:val="none"/>
        </w:rPr>
      </w:pPr>
      <w:r w:rsidRPr="004105A0">
        <w:rPr>
          <w:sz w:val="28"/>
          <w:szCs w:val="28"/>
          <w:u w:val="none"/>
        </w:rPr>
        <w:t xml:space="preserve">   1</w:t>
      </w:r>
      <w:r w:rsidR="00D57BF5">
        <w:rPr>
          <w:sz w:val="28"/>
          <w:szCs w:val="28"/>
          <w:u w:val="none"/>
        </w:rPr>
        <w:t>8</w:t>
      </w:r>
      <w:r w:rsidRPr="004105A0">
        <w:rPr>
          <w:sz w:val="28"/>
          <w:szCs w:val="28"/>
          <w:u w:val="none"/>
        </w:rPr>
        <w:t xml:space="preserve">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8</w:t>
      </w:r>
      <w:r w:rsidR="00D57BF5">
        <w:rPr>
          <w:sz w:val="28"/>
          <w:szCs w:val="28"/>
          <w:u w:val="none"/>
        </w:rPr>
        <w:t>6</w:t>
      </w:r>
      <w:r>
        <w:rPr>
          <w:sz w:val="28"/>
          <w:szCs w:val="28"/>
          <w:u w:val="none"/>
        </w:rPr>
        <w:t>/6</w:t>
      </w:r>
      <w:r w:rsidR="00D57BF5">
        <w:rPr>
          <w:sz w:val="28"/>
          <w:szCs w:val="28"/>
          <w:u w:val="none"/>
        </w:rPr>
        <w:t>38</w:t>
      </w:r>
      <w:r w:rsidRPr="004105A0">
        <w:rPr>
          <w:sz w:val="28"/>
          <w:szCs w:val="28"/>
          <w:u w:val="none"/>
        </w:rPr>
        <w:t>-3</w:t>
      </w:r>
    </w:p>
    <w:p w:rsidR="000512F6" w:rsidRPr="004105A0" w:rsidRDefault="000512F6" w:rsidP="000512F6">
      <w:pPr>
        <w:pStyle w:val="a6"/>
        <w:ind w:left="0" w:right="-1"/>
        <w:rPr>
          <w:color w:val="auto"/>
          <w:sz w:val="28"/>
          <w:szCs w:val="28"/>
          <w:u w:val="none"/>
        </w:rPr>
      </w:pPr>
    </w:p>
    <w:p w:rsidR="000512F6" w:rsidRDefault="000512F6" w:rsidP="000512F6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512F6" w:rsidRDefault="000512F6" w:rsidP="000512F6">
      <w:pPr>
        <w:jc w:val="center"/>
        <w:rPr>
          <w:b/>
          <w:bCs/>
          <w:sz w:val="28"/>
          <w:szCs w:val="28"/>
        </w:rPr>
      </w:pPr>
    </w:p>
    <w:p w:rsidR="00D57BF5" w:rsidRPr="00C804AB" w:rsidRDefault="00D57BF5" w:rsidP="00D57BF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рассмотрении 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Pr="00327629">
        <w:rPr>
          <w:b/>
          <w:color w:val="000000"/>
          <w:sz w:val="28"/>
          <w:szCs w:val="28"/>
        </w:rPr>
        <w:t>Рукова И.В.</w:t>
      </w:r>
    </w:p>
    <w:p w:rsidR="00D57BF5" w:rsidRDefault="00D57BF5" w:rsidP="00D57B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57BF5" w:rsidRDefault="00D57BF5" w:rsidP="00D57BF5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поступившую </w:t>
      </w:r>
      <w:r>
        <w:rPr>
          <w:sz w:val="28"/>
          <w:szCs w:val="28"/>
        </w:rPr>
        <w:t xml:space="preserve">в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 жалобу</w:t>
      </w:r>
      <w:r w:rsidRPr="00A25D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Рукова И.В.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№ 3-Р от 14.08.2015), а также поступившее из Избирательной комиссии Ульяновской области обращение о рассмотрении аналогичной жалобы Рукова И.В.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№ 1198 от 17.08.2015),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D57BF5" w:rsidRPr="00327629" w:rsidRDefault="00D57BF5" w:rsidP="00D57BF5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D57BF5" w:rsidRPr="00327629" w:rsidRDefault="00D57BF5" w:rsidP="00D57BF5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24.06.2014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D57BF5" w:rsidRDefault="00D57BF5" w:rsidP="00D57BF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31 июля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Pr="00327629">
        <w:rPr>
          <w:sz w:val="28"/>
          <w:szCs w:val="28"/>
        </w:rPr>
        <w:t>72/453-3</w:t>
      </w:r>
      <w:r w:rsidRPr="00327629">
        <w:rPr>
          <w:color w:val="000000"/>
          <w:sz w:val="28"/>
          <w:szCs w:val="28"/>
        </w:rPr>
        <w:t xml:space="preserve"> «</w:t>
      </w:r>
      <w:r w:rsidRPr="00327629">
        <w:rPr>
          <w:sz w:val="28"/>
          <w:szCs w:val="28"/>
        </w:rPr>
        <w:t xml:space="preserve">О регистрации Лебедько Анны </w:t>
      </w:r>
      <w:r w:rsidRPr="00327629">
        <w:rPr>
          <w:sz w:val="28"/>
          <w:szCs w:val="28"/>
        </w:rPr>
        <w:lastRenderedPageBreak/>
        <w:t>Михайловны кандидатом в депутаты Ульяновской Городской Думы пятого созыва по Ленинскому одномандатному избирательному округу № 28</w:t>
      </w:r>
      <w:r w:rsidRPr="00327629">
        <w:rPr>
          <w:color w:val="000000"/>
          <w:sz w:val="28"/>
          <w:szCs w:val="28"/>
        </w:rPr>
        <w:t>».</w:t>
      </w:r>
      <w:r w:rsidRPr="009E05AC">
        <w:rPr>
          <w:color w:val="000000"/>
          <w:sz w:val="28"/>
          <w:szCs w:val="28"/>
        </w:rPr>
        <w:t xml:space="preserve"> </w:t>
      </w:r>
    </w:p>
    <w:p w:rsidR="00D57BF5" w:rsidRPr="00327629" w:rsidRDefault="00D57BF5" w:rsidP="00D57BF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74/487-3</w:t>
      </w:r>
      <w:r w:rsidRPr="00327629">
        <w:rPr>
          <w:color w:val="000000"/>
          <w:sz w:val="28"/>
          <w:szCs w:val="28"/>
        </w:rPr>
        <w:t xml:space="preserve"> </w:t>
      </w:r>
      <w:r w:rsidRPr="009E05AC">
        <w:rPr>
          <w:color w:val="000000"/>
          <w:sz w:val="28"/>
          <w:szCs w:val="28"/>
        </w:rPr>
        <w:t>«</w:t>
      </w:r>
      <w:r w:rsidRPr="009E05AC">
        <w:rPr>
          <w:sz w:val="28"/>
          <w:szCs w:val="28"/>
        </w:rPr>
        <w:t>О регистрации Рукова Игоря Валерьевича кандидатом в депутаты Ульяновской Городской Думы пятого созыва по Ленинскому одномандатному избирательному округу № 28</w:t>
      </w:r>
      <w:r w:rsidRPr="009E05AC">
        <w:rPr>
          <w:color w:val="000000"/>
          <w:sz w:val="28"/>
          <w:szCs w:val="28"/>
        </w:rPr>
        <w:t>».</w:t>
      </w:r>
    </w:p>
    <w:p w:rsidR="00D57BF5" w:rsidRDefault="00D57BF5" w:rsidP="00D57BF5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327629">
        <w:rPr>
          <w:color w:val="000000"/>
          <w:sz w:val="28"/>
          <w:szCs w:val="28"/>
        </w:rPr>
        <w:t xml:space="preserve"> августа 2015 года в</w:t>
      </w:r>
      <w:r>
        <w:rPr>
          <w:sz w:val="28"/>
          <w:szCs w:val="28"/>
        </w:rPr>
        <w:t xml:space="preserve">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 xml:space="preserve">ю </w:t>
      </w:r>
      <w:r w:rsidRPr="00327629">
        <w:rPr>
          <w:color w:val="000000"/>
          <w:sz w:val="28"/>
          <w:szCs w:val="28"/>
        </w:rPr>
        <w:t>поступила жалоба И.В. Рукова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№ 3-Р от 14.08.2015)</w:t>
      </w:r>
      <w:r w:rsidRPr="00327629">
        <w:rPr>
          <w:color w:val="000000"/>
          <w:sz w:val="28"/>
          <w:szCs w:val="28"/>
        </w:rPr>
        <w:t xml:space="preserve">, в которой указывается на </w:t>
      </w:r>
      <w:r>
        <w:rPr>
          <w:color w:val="000000"/>
          <w:sz w:val="28"/>
          <w:szCs w:val="28"/>
        </w:rPr>
        <w:t xml:space="preserve">возможное нарушение порядка и правил проведения предвыборной агитации кандидатом в депутаты Ульяновской Городской Думы пятого созыва А.М. Лебедько, а именно противоправную </w:t>
      </w:r>
      <w:r w:rsidRPr="00327629">
        <w:rPr>
          <w:sz w:val="28"/>
          <w:szCs w:val="28"/>
        </w:rPr>
        <w:t>трансляцию на канале телевизионного вещания филиала ФГУП ВГТРК ГТРК «Волга» 13.08.2015 сюжета с участием А.М. Лебедько, имеющего</w:t>
      </w:r>
      <w:r>
        <w:rPr>
          <w:sz w:val="28"/>
          <w:szCs w:val="28"/>
        </w:rPr>
        <w:t xml:space="preserve"> признаки предвыборной агитации</w:t>
      </w:r>
      <w:r w:rsidRPr="00327629">
        <w:rPr>
          <w:sz w:val="28"/>
          <w:szCs w:val="28"/>
        </w:rPr>
        <w:t>.</w:t>
      </w:r>
    </w:p>
    <w:p w:rsidR="00D57BF5" w:rsidRDefault="00D57BF5" w:rsidP="00D57BF5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Избирательную комиссию Ульяновской области</w:t>
      </w:r>
      <w:r w:rsidRPr="00327629">
        <w:rPr>
          <w:color w:val="000000"/>
          <w:sz w:val="28"/>
          <w:szCs w:val="28"/>
        </w:rPr>
        <w:t xml:space="preserve"> поступила </w:t>
      </w:r>
      <w:r>
        <w:rPr>
          <w:color w:val="000000"/>
          <w:sz w:val="28"/>
          <w:szCs w:val="28"/>
        </w:rPr>
        <w:t xml:space="preserve">аналогичная </w:t>
      </w:r>
      <w:r w:rsidRPr="00327629">
        <w:rPr>
          <w:color w:val="000000"/>
          <w:sz w:val="28"/>
          <w:szCs w:val="28"/>
        </w:rPr>
        <w:t>жалоба И.В. Рукова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№ 5-Р от 17.08.2015), в которой, помимо перечисленного, </w:t>
      </w:r>
      <w:r w:rsidRPr="00327629">
        <w:rPr>
          <w:color w:val="000000"/>
          <w:sz w:val="28"/>
          <w:szCs w:val="28"/>
        </w:rPr>
        <w:t xml:space="preserve">указывается на </w:t>
      </w:r>
      <w:r>
        <w:rPr>
          <w:color w:val="000000"/>
          <w:sz w:val="28"/>
          <w:szCs w:val="28"/>
        </w:rPr>
        <w:t xml:space="preserve">возможное </w:t>
      </w:r>
      <w:r w:rsidRPr="00327629">
        <w:rPr>
          <w:sz w:val="28"/>
          <w:szCs w:val="28"/>
        </w:rPr>
        <w:t>противоправное распространение печатного агитационного материала данного кандидата.</w:t>
      </w:r>
    </w:p>
    <w:p w:rsidR="00D57BF5" w:rsidRPr="00327629" w:rsidRDefault="00D57BF5" w:rsidP="00D57BF5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комиссией Ульяновской области у</w:t>
      </w:r>
      <w:r>
        <w:rPr>
          <w:sz w:val="28"/>
          <w:szCs w:val="28"/>
        </w:rPr>
        <w:t xml:space="preserve">казанная жалоба была направлена в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 для рассмотрения по существу и принятия предусмотренных законодательством мер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№ 1198 от 17.08.2015). </w:t>
      </w:r>
    </w:p>
    <w:p w:rsidR="00D57BF5" w:rsidRPr="00327629" w:rsidRDefault="00D57BF5" w:rsidP="00D57BF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D57BF5" w:rsidRPr="00327629" w:rsidRDefault="00D57BF5" w:rsidP="00D57BF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 устанавливаются признаки предвыборной агитации, осуществляемой в период избирательной кампании.</w:t>
      </w:r>
    </w:p>
    <w:p w:rsidR="00D57BF5" w:rsidRPr="00327629" w:rsidRDefault="00D57BF5" w:rsidP="00D57BF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D57BF5" w:rsidRPr="00327629" w:rsidRDefault="00D57BF5" w:rsidP="00D57BF5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D57BF5" w:rsidRPr="00327629" w:rsidRDefault="00D57BF5" w:rsidP="00D57BF5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D57BF5" w:rsidRPr="00327629" w:rsidRDefault="00D57BF5" w:rsidP="00D57BF5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D57BF5" w:rsidRPr="00327629" w:rsidRDefault="00D57BF5" w:rsidP="00D57BF5">
      <w:pPr>
        <w:pStyle w:val="ConsPlusNormal"/>
        <w:spacing w:line="360" w:lineRule="auto"/>
        <w:ind w:firstLine="540"/>
        <w:jc w:val="both"/>
      </w:pPr>
      <w:r w:rsidRPr="00327629"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D57BF5" w:rsidRPr="00327629" w:rsidRDefault="00D57BF5" w:rsidP="00D57BF5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D57BF5" w:rsidRPr="00261E85" w:rsidRDefault="00D57BF5" w:rsidP="00D57BF5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D57BF5" w:rsidRPr="00261E85" w:rsidRDefault="00D57BF5" w:rsidP="00D57BF5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обозрения записи сюжета, транслируемого на канале телевизионного вещания филиала ФГУП ВГТРК ГТРК «Волга» </w:t>
      </w:r>
      <w:r w:rsidRPr="00261E85">
        <w:rPr>
          <w:color w:val="000000"/>
        </w:rPr>
        <w:t xml:space="preserve">установлено, что содержание сюжета не </w:t>
      </w:r>
      <w:r>
        <w:t>содержит</w:t>
      </w:r>
      <w:r w:rsidRPr="00327629">
        <w:t xml:space="preserve"> призыв</w:t>
      </w:r>
      <w:r>
        <w:t>ов</w:t>
      </w:r>
      <w:r w:rsidRPr="00327629">
        <w:t xml:space="preserve"> голосовать за кандидата,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выражени</w:t>
      </w:r>
      <w:r>
        <w:t>я</w:t>
      </w:r>
      <w:r w:rsidRPr="00327629">
        <w:t xml:space="preserve"> предпочтения кандидату,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описани</w:t>
      </w:r>
      <w:r>
        <w:t>я</w:t>
      </w:r>
      <w:r w:rsidRPr="00327629">
        <w:t xml:space="preserve"> возможных последствий в случае, если кандидат будет избран или не будет избран,</w:t>
      </w:r>
      <w:r>
        <w:t xml:space="preserve">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распространени</w:t>
      </w:r>
      <w:r>
        <w:t>я</w:t>
      </w:r>
      <w:r w:rsidRPr="00327629">
        <w:t xml:space="preserve"> информации, в которой явно </w:t>
      </w:r>
      <w:r w:rsidRPr="00327629">
        <w:lastRenderedPageBreak/>
        <w:t xml:space="preserve">преобладают сведения кандидате в сочетании с позитивными </w:t>
      </w:r>
      <w:r>
        <w:t>либо негативными комментариями,</w:t>
      </w:r>
      <w:r w:rsidRPr="00327629">
        <w:t xml:space="preserve">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распространени</w:t>
      </w:r>
      <w:r>
        <w:t>я</w:t>
      </w:r>
      <w:r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Pr="00261E85">
        <w:t xml:space="preserve">, не создает положительного </w:t>
      </w:r>
      <w:r>
        <w:t xml:space="preserve">отношения </w:t>
      </w:r>
      <w:r w:rsidRPr="00261E85">
        <w:t xml:space="preserve">избирателей к кандидату. </w:t>
      </w:r>
      <w:r>
        <w:t>Сюжет является информационным и касается</w:t>
      </w:r>
      <w:r w:rsidRPr="00261E85">
        <w:t xml:space="preserve"> профессиональной деятельности главного врача ГУЗ «Ульяновская областная детская клиническая больница имени политического и общественного деятеля Ю.Ф.</w:t>
      </w:r>
      <w:r>
        <w:t xml:space="preserve"> </w:t>
      </w:r>
      <w:r w:rsidRPr="00261E85">
        <w:t>Горячева» А.М. Лебедько.</w:t>
      </w:r>
    </w:p>
    <w:p w:rsidR="00D57BF5" w:rsidRPr="00327629" w:rsidRDefault="00D57BF5" w:rsidP="00D57BF5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>Таким образом, содержание указанного</w:t>
      </w:r>
      <w:r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D57BF5" w:rsidRPr="00327629" w:rsidRDefault="00D57BF5" w:rsidP="00D57BF5">
      <w:pPr>
        <w:pStyle w:val="ConsPlusNormal"/>
        <w:spacing w:line="360" w:lineRule="auto"/>
        <w:ind w:firstLine="540"/>
        <w:jc w:val="both"/>
      </w:pPr>
      <w:r w:rsidRPr="00327629">
        <w:t xml:space="preserve">Согласно пункту 10 статьи 59 Федерального закона использование в агитационных материалах кандидата, избирательного объединения изображения физического лица, высказываний физического лица о кандидате возможно только с письменного согласия данного физического лица. </w:t>
      </w:r>
      <w:r>
        <w:t>Но п</w:t>
      </w:r>
      <w:r w:rsidRPr="00327629">
        <w:t>оскольку в агитационном материале кандидата в депутаты Ульяновской Городской Думы пятого созыва А.М. Лебедько не используется изображение и</w:t>
      </w:r>
      <w:r>
        <w:t>ли</w:t>
      </w:r>
      <w:r w:rsidRPr="00327629">
        <w:t xml:space="preserve"> высказывания В.В.</w:t>
      </w:r>
      <w:r>
        <w:t xml:space="preserve"> Путина о кандидате,</w:t>
      </w:r>
      <w:r w:rsidRPr="00327629">
        <w:t xml:space="preserve"> указанное письменное согласие не требуется.</w:t>
      </w:r>
    </w:p>
    <w:p w:rsidR="00D57BF5" w:rsidRPr="00327629" w:rsidRDefault="00D57BF5" w:rsidP="00D57BF5">
      <w:pPr>
        <w:pStyle w:val="ConsPlusNormal"/>
        <w:spacing w:line="360" w:lineRule="auto"/>
        <w:ind w:firstLine="540"/>
        <w:jc w:val="both"/>
      </w:pPr>
      <w:r w:rsidRPr="00327629">
        <w:t>Кроме того, законодательство о выборах не предъявляет требований к объективности и достоверности сведений, указанных в печатном агитационном материале кандидата.</w:t>
      </w:r>
    </w:p>
    <w:p w:rsidR="00D57BF5" w:rsidRPr="00327629" w:rsidRDefault="00D57BF5" w:rsidP="00D57BF5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Таким образом, </w:t>
      </w:r>
      <w:r w:rsidRPr="00327629">
        <w:rPr>
          <w:sz w:val="28"/>
          <w:szCs w:val="28"/>
        </w:rPr>
        <w:t xml:space="preserve">по результатам рассмотрения жалобы, нарушения законодательства о выборах не выявлено. </w:t>
      </w:r>
    </w:p>
    <w:p w:rsidR="00D57BF5" w:rsidRDefault="00D57BF5" w:rsidP="00D57BF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D57BF5" w:rsidRDefault="00D57BF5" w:rsidP="00D57BF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Разъяснить заявителю положения действующего законодательства.</w:t>
      </w:r>
    </w:p>
    <w:p w:rsidR="00D57BF5" w:rsidRDefault="00D57BF5" w:rsidP="00D57BF5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804A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Выдать заявителю копию настоящего постановления.</w:t>
      </w:r>
    </w:p>
    <w:p w:rsidR="00D57BF5" w:rsidRDefault="00D57BF5" w:rsidP="00D57BF5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9E20BC" w:rsidRPr="00C804AB" w:rsidRDefault="009E20BC" w:rsidP="00D57BF5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57BF5" w:rsidRDefault="00D57BF5" w:rsidP="00D57BF5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57BF5" w:rsidRPr="00C804AB" w:rsidRDefault="00D57BF5" w:rsidP="00D57BF5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D57BF5" w:rsidRPr="00C804AB" w:rsidRDefault="00D57BF5" w:rsidP="00D57BF5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  <w:t xml:space="preserve">В.И. Андреев </w:t>
      </w:r>
    </w:p>
    <w:p w:rsidR="00D57BF5" w:rsidRDefault="00D57BF5" w:rsidP="00D57BF5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57BF5" w:rsidRPr="001B21A7" w:rsidRDefault="00D57BF5" w:rsidP="00D57BF5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D57BF5" w:rsidRPr="00C804AB" w:rsidRDefault="00D57BF5" w:rsidP="00D57BF5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p w:rsidR="008F4C9A" w:rsidRPr="00C433BC" w:rsidRDefault="008F4C9A" w:rsidP="00D57BF5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sectPr w:rsidR="008F4C9A" w:rsidRPr="00C433BC" w:rsidSect="009E20BC">
      <w:headerReference w:type="default" r:id="rId8"/>
      <w:pgSz w:w="11906" w:h="16838"/>
      <w:pgMar w:top="993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BC" w:rsidRDefault="009E20BC" w:rsidP="009E20BC">
      <w:r>
        <w:separator/>
      </w:r>
    </w:p>
  </w:endnote>
  <w:endnote w:type="continuationSeparator" w:id="0">
    <w:p w:rsidR="009E20BC" w:rsidRDefault="009E20BC" w:rsidP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BC" w:rsidRDefault="009E20BC" w:rsidP="009E20BC">
      <w:r>
        <w:separator/>
      </w:r>
    </w:p>
  </w:footnote>
  <w:footnote w:type="continuationSeparator" w:id="0">
    <w:p w:rsidR="009E20BC" w:rsidRDefault="009E20BC" w:rsidP="009E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552916"/>
      <w:docPartObj>
        <w:docPartGallery w:val="Page Numbers (Top of Page)"/>
        <w:docPartUnique/>
      </w:docPartObj>
    </w:sdtPr>
    <w:sdtContent>
      <w:p w:rsidR="009E20BC" w:rsidRDefault="009E20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E20BC" w:rsidRDefault="009E20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512F6"/>
    <w:rsid w:val="000C699B"/>
    <w:rsid w:val="001318E3"/>
    <w:rsid w:val="00174497"/>
    <w:rsid w:val="00177391"/>
    <w:rsid w:val="001968FB"/>
    <w:rsid w:val="001A003B"/>
    <w:rsid w:val="001F0F57"/>
    <w:rsid w:val="002469E1"/>
    <w:rsid w:val="00273708"/>
    <w:rsid w:val="002A6DAE"/>
    <w:rsid w:val="00333FD2"/>
    <w:rsid w:val="003D5275"/>
    <w:rsid w:val="003F63AF"/>
    <w:rsid w:val="00427CCC"/>
    <w:rsid w:val="00473F86"/>
    <w:rsid w:val="0049277A"/>
    <w:rsid w:val="004A1EB5"/>
    <w:rsid w:val="00502990"/>
    <w:rsid w:val="00511CDF"/>
    <w:rsid w:val="005152A2"/>
    <w:rsid w:val="00553B4E"/>
    <w:rsid w:val="0057659D"/>
    <w:rsid w:val="005A2877"/>
    <w:rsid w:val="005D0DAD"/>
    <w:rsid w:val="006045D8"/>
    <w:rsid w:val="00626471"/>
    <w:rsid w:val="006407C9"/>
    <w:rsid w:val="006D3CAE"/>
    <w:rsid w:val="006F18CF"/>
    <w:rsid w:val="007D2461"/>
    <w:rsid w:val="007E0E72"/>
    <w:rsid w:val="007F17BE"/>
    <w:rsid w:val="007F6E35"/>
    <w:rsid w:val="00803FFB"/>
    <w:rsid w:val="008040FF"/>
    <w:rsid w:val="00836B24"/>
    <w:rsid w:val="008B1C9C"/>
    <w:rsid w:val="008B2F4D"/>
    <w:rsid w:val="008C4397"/>
    <w:rsid w:val="008F4C9A"/>
    <w:rsid w:val="009C0382"/>
    <w:rsid w:val="009E20BC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51848"/>
    <w:rsid w:val="00B634A8"/>
    <w:rsid w:val="00B6478C"/>
    <w:rsid w:val="00B71CA0"/>
    <w:rsid w:val="00B921D5"/>
    <w:rsid w:val="00BB54A5"/>
    <w:rsid w:val="00BE4130"/>
    <w:rsid w:val="00BE445C"/>
    <w:rsid w:val="00C433BC"/>
    <w:rsid w:val="00C77E08"/>
    <w:rsid w:val="00C962C7"/>
    <w:rsid w:val="00CA5912"/>
    <w:rsid w:val="00CC10BF"/>
    <w:rsid w:val="00D57BF5"/>
    <w:rsid w:val="00E618A2"/>
    <w:rsid w:val="00E71528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6A8C47-162B-4685-A1D9-48631D87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512F6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rsid w:val="000512F6"/>
    <w:rPr>
      <w:rFonts w:ascii="Times New Roman" w:hAnsi="Times New Roman" w:cs="Times New Roman"/>
      <w:color w:val="000000"/>
      <w:spacing w:val="1"/>
      <w:sz w:val="24"/>
      <w:szCs w:val="24"/>
      <w:u w:val="single"/>
      <w:shd w:val="clear" w:color="auto" w:fill="FFFFFF"/>
    </w:rPr>
  </w:style>
  <w:style w:type="paragraph" w:customStyle="1" w:styleId="ConsPlusNormal">
    <w:name w:val="ConsPlusNormal"/>
    <w:rsid w:val="00D57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6">
    <w:name w:val="p6"/>
    <w:basedOn w:val="a"/>
    <w:rsid w:val="00D57BF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E2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20BC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2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0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832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2015-08-11T16:57:00Z</cp:lastPrinted>
  <dcterms:created xsi:type="dcterms:W3CDTF">2015-08-11T16:10:00Z</dcterms:created>
  <dcterms:modified xsi:type="dcterms:W3CDTF">2015-08-19T12:51:00Z</dcterms:modified>
</cp:coreProperties>
</file>